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SZ_GERICHTE BEK 2017 168 vom 13. März 2018</w:t>
      </w:r>
    </w:p>
    <w:p>
      <w:r>
        <w:t>SZ Gerichte, 2018-03-13, DE</w:t>
      </w:r>
    </w:p>
    <w:p>
      <w:r>
        <w:rPr>
          <w:b/>
        </w:rPr>
        <w:t xml:space="preserve">Quelle: </w:t>
      </w:r>
      <w:r>
        <w:t>https://mcp.opencaselaw.ch/entscheid/sz_gerichte_BEK 2017 168</w:t>
      </w:r>
    </w:p>
    <w:p>
      <w:r>
        <w:t>FR: SZ_GERICHTE BEK 2017 168 du 13 mars 2018</w:t>
      </w:r>
    </w:p>
    <w:p>
      <w:r>
        <w:t>IT: SZ_GERICHTE BEK 2017 168 del 13 marzo 2018</w:t>
      </w:r>
    </w:p>
    <w:p>
      <w:pPr>
        <w:pStyle w:val="Heading2"/>
      </w:pPr>
      <w:r>
        <w:t>Regeste</w:t>
      </w:r>
    </w:p>
    <w:p>
      <w:r>
        <w:t>Übriges Strafprozessrecht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Kantonale Staatsanwaltschaft, Postfach 75, Sicherheitsstützpunkt Biberbrugg, 8836 Bennau, Strafverfolgungsbehörde und Beschwerdegegnerin, vertreten durch Staatsanwältin C.________,</w:t>
      </w:r>
    </w:p>
    <w:p>
      <w:r>
        <w:rPr>
          <w:b/>
        </w:rPr>
        <w:t>E. 2</w:t>
      </w:r>
    </w:p>
    <w:p>
      <w:r>
        <w:t>D.________, Beschuldigter und Beschwerdegegner, vertreten durch Rechtsanwalt E.________, \n \n \n \n \n \n \n \n \n betreffend \n Anklage \n \n \n \n (Beschwerde gegen die Verfügung der kantonalen Staatsanwaltschaft vom 10. August 2017, SUB 2015 394);- \n \n \n hat die Beschwerdekammer, \n \n nachdem sich ergeben und in Erwägung: \n 1. Mit Strafbefehl vom 10. August 2017 verurteilte die kantonale Staatsanwaltschaft D.________ (nachfolgend Beschuldigter) wegen einfacher Körperverletzung i.S.v.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